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E33" w:rsidRDefault="00BF62C7" w:rsidP="00BF62C7">
      <w:pPr>
        <w:spacing w:after="0" w:line="240" w:lineRule="auto"/>
        <w:jc w:val="center"/>
        <w:rPr>
          <w:rFonts w:ascii="Tahoma" w:eastAsia="Arial" w:hAnsi="Tahoma" w:cs="Tahoma"/>
          <w:b/>
        </w:rPr>
      </w:pPr>
      <w:r w:rsidRPr="00B268FF"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>
            <wp:extent cx="3432055" cy="125273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%20Freestyle%20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055" cy="125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8FF" w:rsidRPr="00B268FF" w:rsidRDefault="00B268FF" w:rsidP="00BF62C7">
      <w:pPr>
        <w:spacing w:after="0" w:line="240" w:lineRule="auto"/>
        <w:jc w:val="center"/>
        <w:rPr>
          <w:rFonts w:ascii="Tahoma" w:eastAsia="Arial" w:hAnsi="Tahoma" w:cs="Tahoma"/>
          <w:b/>
        </w:rPr>
      </w:pPr>
      <w:bookmarkStart w:id="0" w:name="_GoBack"/>
      <w:bookmarkEnd w:id="0"/>
    </w:p>
    <w:tbl>
      <w:tblPr>
        <w:tblStyle w:val="a"/>
        <w:tblW w:w="15451" w:type="dxa"/>
        <w:tblInd w:w="-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00"/>
      </w:tblPr>
      <w:tblGrid>
        <w:gridCol w:w="5133"/>
        <w:gridCol w:w="5209"/>
        <w:gridCol w:w="5109"/>
      </w:tblGrid>
      <w:tr w:rsidR="00885E33" w:rsidRPr="00B268FF" w:rsidTr="00BF62C7">
        <w:tc>
          <w:tcPr>
            <w:tcW w:w="5133" w:type="dxa"/>
          </w:tcPr>
          <w:p w:rsidR="00885E33" w:rsidRPr="00B268FF" w:rsidRDefault="003C5B25">
            <w:pPr>
              <w:contextualSpacing w:val="0"/>
              <w:rPr>
                <w:rFonts w:ascii="Tahoma" w:eastAsia="Arial" w:hAnsi="Tahoma" w:cs="Tahoma"/>
              </w:rPr>
            </w:pPr>
            <w:bookmarkStart w:id="1" w:name="gjdgxs" w:colFirst="0" w:colLast="0"/>
            <w:bookmarkEnd w:id="1"/>
            <w:r w:rsidRPr="00B268FF">
              <w:rPr>
                <w:rFonts w:ascii="Tahoma" w:eastAsia="Arial" w:hAnsi="Tahoma" w:cs="Tahoma"/>
                <w:b/>
              </w:rPr>
              <w:t xml:space="preserve">Risk Assessment:    </w:t>
            </w:r>
            <w:r w:rsidRPr="00B268FF">
              <w:rPr>
                <w:rFonts w:ascii="Tahoma" w:eastAsia="Arial" w:hAnsi="Tahoma" w:cs="Tahoma"/>
              </w:rPr>
              <w:t xml:space="preserve"> </w:t>
            </w:r>
          </w:p>
          <w:p w:rsidR="00BF62C7" w:rsidRPr="00B268FF" w:rsidRDefault="00BF62C7">
            <w:pPr>
              <w:contextualSpacing w:val="0"/>
              <w:rPr>
                <w:rFonts w:ascii="Tahoma" w:eastAsia="Arial" w:hAnsi="Tahoma" w:cs="Tahoma"/>
                <w:b/>
              </w:rPr>
            </w:pPr>
          </w:p>
        </w:tc>
        <w:tc>
          <w:tcPr>
            <w:tcW w:w="5209" w:type="dxa"/>
          </w:tcPr>
          <w:p w:rsidR="00885E33" w:rsidRPr="00B268FF" w:rsidRDefault="003C5B25">
            <w:pPr>
              <w:contextualSpacing w:val="0"/>
              <w:rPr>
                <w:rFonts w:ascii="Tahoma" w:eastAsia="Arial" w:hAnsi="Tahoma" w:cs="Tahoma"/>
                <w:b/>
              </w:rPr>
            </w:pPr>
            <w:r w:rsidRPr="00B268FF">
              <w:rPr>
                <w:rFonts w:ascii="Tahoma" w:eastAsia="Arial" w:hAnsi="Tahoma" w:cs="Tahoma"/>
                <w:b/>
              </w:rPr>
              <w:t xml:space="preserve">Date:     </w:t>
            </w:r>
          </w:p>
        </w:tc>
        <w:tc>
          <w:tcPr>
            <w:tcW w:w="5109" w:type="dxa"/>
          </w:tcPr>
          <w:p w:rsidR="00885E33" w:rsidRPr="00B268FF" w:rsidRDefault="003C5B25">
            <w:pPr>
              <w:contextualSpacing w:val="0"/>
              <w:rPr>
                <w:rFonts w:ascii="Tahoma" w:eastAsia="Arial" w:hAnsi="Tahoma" w:cs="Tahoma"/>
                <w:b/>
              </w:rPr>
            </w:pPr>
            <w:r w:rsidRPr="00B268FF">
              <w:rPr>
                <w:rFonts w:ascii="Tahoma" w:eastAsia="Arial" w:hAnsi="Tahoma" w:cs="Tahoma"/>
                <w:b/>
              </w:rPr>
              <w:t>Carried out by</w:t>
            </w:r>
            <w:r w:rsidR="00BF62C7" w:rsidRPr="00B268FF">
              <w:rPr>
                <w:rFonts w:ascii="Tahoma" w:eastAsia="Arial" w:hAnsi="Tahoma" w:cs="Tahoma"/>
                <w:b/>
              </w:rPr>
              <w:t>:</w:t>
            </w:r>
          </w:p>
        </w:tc>
      </w:tr>
    </w:tbl>
    <w:p w:rsidR="00885E33" w:rsidRPr="00B268FF" w:rsidRDefault="003C5B25">
      <w:pPr>
        <w:spacing w:after="0" w:line="240" w:lineRule="auto"/>
        <w:rPr>
          <w:rFonts w:ascii="Tahoma" w:eastAsia="Arial" w:hAnsi="Tahoma" w:cs="Tahoma"/>
          <w:sz w:val="18"/>
          <w:szCs w:val="18"/>
        </w:rPr>
      </w:pPr>
      <w:r w:rsidRPr="00B268FF">
        <w:rPr>
          <w:rFonts w:ascii="Tahoma" w:eastAsia="Arial" w:hAnsi="Tahoma" w:cs="Tahoma"/>
          <w:b/>
        </w:rPr>
        <w:t>   </w:t>
      </w:r>
    </w:p>
    <w:p w:rsidR="00885E33" w:rsidRPr="00B268FF" w:rsidRDefault="00885E33">
      <w:pPr>
        <w:spacing w:after="0" w:line="240" w:lineRule="auto"/>
        <w:rPr>
          <w:rFonts w:ascii="Tahoma" w:eastAsia="Arial" w:hAnsi="Tahoma" w:cs="Tahoma"/>
          <w:sz w:val="18"/>
          <w:szCs w:val="18"/>
        </w:rPr>
      </w:pPr>
    </w:p>
    <w:tbl>
      <w:tblPr>
        <w:tblStyle w:val="a0"/>
        <w:tblW w:w="15513" w:type="dxa"/>
        <w:tblInd w:w="-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1785"/>
        <w:gridCol w:w="1894"/>
        <w:gridCol w:w="601"/>
        <w:gridCol w:w="601"/>
        <w:gridCol w:w="670"/>
        <w:gridCol w:w="4429"/>
        <w:gridCol w:w="3455"/>
        <w:gridCol w:w="591"/>
        <w:gridCol w:w="591"/>
        <w:gridCol w:w="896"/>
      </w:tblGrid>
      <w:tr w:rsidR="00885E33" w:rsidRPr="00B268FF" w:rsidTr="00BF62C7">
        <w:tc>
          <w:tcPr>
            <w:tcW w:w="1786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  <w:b/>
              </w:rPr>
            </w:pPr>
            <w:bookmarkStart w:id="2" w:name="1fob9te" w:colFirst="0" w:colLast="0"/>
            <w:bookmarkStart w:id="3" w:name="3znysh7" w:colFirst="0" w:colLast="0"/>
            <w:bookmarkStart w:id="4" w:name="2et92p0" w:colFirst="0" w:colLast="0"/>
            <w:bookmarkStart w:id="5" w:name="tyjcwt" w:colFirst="0" w:colLast="0"/>
            <w:bookmarkStart w:id="6" w:name="3dy6vkm" w:colFirst="0" w:colLast="0"/>
            <w:bookmarkStart w:id="7" w:name="1t3h5sf" w:colFirst="0" w:colLast="0"/>
            <w:bookmarkStart w:id="8" w:name="4d34og8" w:colFirst="0" w:colLast="0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B268FF">
              <w:rPr>
                <w:rFonts w:ascii="Tahoma" w:eastAsia="Arial" w:hAnsi="Tahoma" w:cs="Tahoma"/>
                <w:b/>
              </w:rPr>
              <w:t>Hazard</w:t>
            </w:r>
          </w:p>
        </w:tc>
        <w:tc>
          <w:tcPr>
            <w:tcW w:w="1894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  <w:b/>
              </w:rPr>
            </w:pPr>
            <w:r w:rsidRPr="00B268FF">
              <w:rPr>
                <w:rFonts w:ascii="Tahoma" w:eastAsia="Arial" w:hAnsi="Tahoma" w:cs="Tahoma"/>
                <w:b/>
              </w:rPr>
              <w:t>Who might be harmed and how?</w:t>
            </w:r>
          </w:p>
        </w:tc>
        <w:tc>
          <w:tcPr>
            <w:tcW w:w="1872" w:type="dxa"/>
            <w:gridSpan w:val="3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  <w:b/>
              </w:rPr>
            </w:pPr>
            <w:r w:rsidRPr="00B268FF">
              <w:rPr>
                <w:rFonts w:ascii="Tahoma" w:eastAsia="Arial" w:hAnsi="Tahoma" w:cs="Tahoma"/>
                <w:b/>
              </w:rPr>
              <w:t>Before Controls (initial risk)</w:t>
            </w:r>
          </w:p>
        </w:tc>
        <w:tc>
          <w:tcPr>
            <w:tcW w:w="4429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  <w:b/>
              </w:rPr>
            </w:pPr>
            <w:r w:rsidRPr="00B268FF">
              <w:rPr>
                <w:rFonts w:ascii="Tahoma" w:eastAsia="Arial" w:hAnsi="Tahoma" w:cs="Tahoma"/>
                <w:b/>
              </w:rPr>
              <w:t>Control Measures (Existing)</w:t>
            </w:r>
          </w:p>
        </w:tc>
        <w:tc>
          <w:tcPr>
            <w:tcW w:w="3455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  <w:b/>
              </w:rPr>
            </w:pPr>
            <w:r w:rsidRPr="00B268FF">
              <w:rPr>
                <w:rFonts w:ascii="Tahoma" w:eastAsia="Arial" w:hAnsi="Tahoma" w:cs="Tahoma"/>
                <w:b/>
              </w:rPr>
              <w:t>Control Measures (Proposed)</w:t>
            </w:r>
          </w:p>
        </w:tc>
        <w:tc>
          <w:tcPr>
            <w:tcW w:w="118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  <w:b/>
              </w:rPr>
            </w:pPr>
            <w:r w:rsidRPr="00B268FF">
              <w:rPr>
                <w:rFonts w:ascii="Tahoma" w:eastAsia="Arial" w:hAnsi="Tahoma" w:cs="Tahoma"/>
                <w:b/>
              </w:rPr>
              <w:t>After Controls (Revised risk)</w:t>
            </w:r>
          </w:p>
        </w:tc>
        <w:tc>
          <w:tcPr>
            <w:tcW w:w="89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  <w:b/>
              </w:rPr>
            </w:pPr>
            <w:r w:rsidRPr="00B268FF">
              <w:rPr>
                <w:rFonts w:ascii="Tahoma" w:eastAsia="Arial" w:hAnsi="Tahoma" w:cs="Tahoma"/>
                <w:b/>
              </w:rPr>
              <w:t>Overall risk</w:t>
            </w:r>
          </w:p>
        </w:tc>
      </w:tr>
      <w:tr w:rsidR="00885E33" w:rsidRPr="00B268FF" w:rsidTr="00BF62C7">
        <w:tc>
          <w:tcPr>
            <w:tcW w:w="1786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885E33">
            <w:pPr>
              <w:spacing w:after="0"/>
              <w:rPr>
                <w:rFonts w:ascii="Tahoma" w:eastAsia="Arial" w:hAnsi="Tahoma" w:cs="Tahoma"/>
                <w:b/>
              </w:rPr>
            </w:pPr>
          </w:p>
        </w:tc>
        <w:tc>
          <w:tcPr>
            <w:tcW w:w="1894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885E33">
            <w:pPr>
              <w:spacing w:after="0" w:line="240" w:lineRule="auto"/>
              <w:rPr>
                <w:rFonts w:ascii="Tahoma" w:eastAsia="Arial" w:hAnsi="Tahoma" w:cs="Tahoma"/>
                <w:b/>
              </w:rPr>
            </w:pPr>
          </w:p>
          <w:p w:rsidR="00885E33" w:rsidRPr="00B268FF" w:rsidRDefault="00885E33">
            <w:pPr>
              <w:spacing w:after="0" w:line="240" w:lineRule="auto"/>
              <w:rPr>
                <w:rFonts w:ascii="Tahoma" w:eastAsia="Arial" w:hAnsi="Tahoma" w:cs="Tahoma"/>
                <w:b/>
              </w:rPr>
            </w:pP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jc w:val="center"/>
              <w:rPr>
                <w:rFonts w:ascii="Tahoma" w:eastAsia="Arial" w:hAnsi="Tahoma" w:cs="Tahoma"/>
                <w:b/>
              </w:rPr>
            </w:pPr>
            <w:r w:rsidRPr="00B268FF">
              <w:rPr>
                <w:rFonts w:ascii="Tahoma" w:eastAsia="Arial" w:hAnsi="Tahoma" w:cs="Tahoma"/>
                <w:b/>
              </w:rPr>
              <w:t>P</w:t>
            </w:r>
            <w:r w:rsidRPr="00B268FF">
              <w:rPr>
                <w:rFonts w:ascii="Tahoma" w:eastAsia="Arial" w:hAnsi="Tahoma" w:cs="Tahoma"/>
                <w:b/>
                <w:vertAlign w:val="superscript"/>
              </w:rPr>
              <w:t>i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jc w:val="center"/>
              <w:rPr>
                <w:rFonts w:ascii="Tahoma" w:eastAsia="Arial" w:hAnsi="Tahoma" w:cs="Tahoma"/>
                <w:b/>
              </w:rPr>
            </w:pPr>
            <w:r w:rsidRPr="00B268FF">
              <w:rPr>
                <w:rFonts w:ascii="Tahoma" w:eastAsia="Arial" w:hAnsi="Tahoma" w:cs="Tahoma"/>
                <w:b/>
              </w:rPr>
              <w:t>S</w:t>
            </w:r>
            <w:r w:rsidRPr="00B268FF">
              <w:rPr>
                <w:rFonts w:ascii="Tahoma" w:eastAsia="Arial" w:hAnsi="Tahoma" w:cs="Tahoma"/>
                <w:b/>
                <w:vertAlign w:val="superscript"/>
              </w:rPr>
              <w:t>i</w:t>
            </w:r>
          </w:p>
        </w:tc>
        <w:tc>
          <w:tcPr>
            <w:tcW w:w="670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  <w:b/>
              </w:rPr>
            </w:pPr>
            <w:r w:rsidRPr="00B268FF">
              <w:rPr>
                <w:rFonts w:ascii="Tahoma" w:eastAsia="Arial" w:hAnsi="Tahoma" w:cs="Tahoma"/>
                <w:b/>
              </w:rPr>
              <w:t>3+</w:t>
            </w:r>
          </w:p>
        </w:tc>
        <w:tc>
          <w:tcPr>
            <w:tcW w:w="4429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885E33">
            <w:pPr>
              <w:spacing w:after="0"/>
              <w:rPr>
                <w:rFonts w:ascii="Tahoma" w:eastAsia="Arial" w:hAnsi="Tahoma" w:cs="Tahoma"/>
                <w:b/>
              </w:rPr>
            </w:pPr>
          </w:p>
        </w:tc>
        <w:tc>
          <w:tcPr>
            <w:tcW w:w="3455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885E33">
            <w:pPr>
              <w:spacing w:after="0" w:line="240" w:lineRule="auto"/>
              <w:rPr>
                <w:rFonts w:ascii="Tahoma" w:eastAsia="Arial" w:hAnsi="Tahoma" w:cs="Tahoma"/>
                <w:b/>
              </w:rPr>
            </w:pPr>
          </w:p>
          <w:p w:rsidR="00885E33" w:rsidRPr="00B268FF" w:rsidRDefault="00885E33">
            <w:pPr>
              <w:spacing w:after="0" w:line="240" w:lineRule="auto"/>
              <w:rPr>
                <w:rFonts w:ascii="Tahoma" w:eastAsia="Arial" w:hAnsi="Tahoma" w:cs="Tahoma"/>
                <w:b/>
              </w:rPr>
            </w:pP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  <w:b/>
              </w:rPr>
            </w:pPr>
            <w:r w:rsidRPr="00B268FF">
              <w:rPr>
                <w:rFonts w:ascii="Tahoma" w:eastAsia="Arial" w:hAnsi="Tahoma" w:cs="Tahoma"/>
                <w:b/>
              </w:rPr>
              <w:t>P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  <w:b/>
              </w:rPr>
            </w:pPr>
            <w:r w:rsidRPr="00B268FF">
              <w:rPr>
                <w:rFonts w:ascii="Tahoma" w:eastAsia="Arial" w:hAnsi="Tahoma" w:cs="Tahoma"/>
                <w:b/>
              </w:rPr>
              <w:t>S</w:t>
            </w:r>
          </w:p>
        </w:tc>
        <w:tc>
          <w:tcPr>
            <w:tcW w:w="89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  <w:b/>
              </w:rPr>
            </w:pPr>
            <w:r w:rsidRPr="00B268FF">
              <w:rPr>
                <w:rFonts w:ascii="Tahoma" w:eastAsia="Arial" w:hAnsi="Tahoma" w:cs="Tahoma"/>
                <w:b/>
              </w:rPr>
              <w:t>PXS</w:t>
            </w:r>
          </w:p>
        </w:tc>
      </w:tr>
      <w:tr w:rsidR="00885E33" w:rsidRPr="00B268FF" w:rsidTr="00B268FF">
        <w:tc>
          <w:tcPr>
            <w:tcW w:w="17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Drowning</w:t>
            </w:r>
          </w:p>
        </w:tc>
        <w:tc>
          <w:tcPr>
            <w:tcW w:w="18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 xml:space="preserve">Athlete 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Volunteer/Parent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1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4</w:t>
            </w:r>
          </w:p>
        </w:tc>
        <w:tc>
          <w:tcPr>
            <w:tcW w:w="670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44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Coaches to hold appropriate BC Coaching/Safety/Safeguarding Award</w:t>
            </w:r>
          </w:p>
          <w:p w:rsidR="00885E33" w:rsidRPr="00B268FF" w:rsidRDefault="003C5B25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Athletes/volunteers to made aware of the hazards</w:t>
            </w:r>
          </w:p>
          <w:p w:rsidR="00885E33" w:rsidRPr="00B268FF" w:rsidRDefault="003C5B25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Appropriate Athlete to Coach Ratios</w:t>
            </w:r>
          </w:p>
          <w:p w:rsidR="00885E33" w:rsidRPr="00B268FF" w:rsidRDefault="003C5B25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BC Performance/Coach is responsible for ensuring all athletes can swim</w:t>
            </w:r>
          </w:p>
          <w:p w:rsidR="00885E33" w:rsidRPr="00B268FF" w:rsidRDefault="003C5B25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Slalom-athletes to wear recommended buoyancy aid and helmet at all times unless paddling on flat water</w:t>
            </w:r>
          </w:p>
          <w:p w:rsidR="00885E33" w:rsidRPr="00B268FF" w:rsidRDefault="003C5B25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 xml:space="preserve">Sprint-Athletes may paddle without a buoyancy aid but in extreme circumstances, strong winds, flooded rivers, BC Performance may recommend </w:t>
            </w:r>
            <w:r w:rsidRPr="00B268FF">
              <w:rPr>
                <w:rFonts w:ascii="Tahoma" w:eastAsia="Arial" w:hAnsi="Tahoma" w:cs="Tahoma"/>
              </w:rPr>
              <w:lastRenderedPageBreak/>
              <w:t>athletes to wear buoyancy aids</w:t>
            </w:r>
          </w:p>
          <w:p w:rsidR="00885E33" w:rsidRPr="00B268FF" w:rsidRDefault="003C5B25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 to ensure all courses are free of hazards before the start of each session-do not assume</w:t>
            </w:r>
          </w:p>
          <w:p w:rsidR="00885E33" w:rsidRPr="00B268FF" w:rsidRDefault="003C5B25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 to be satisfied that all athletes can eject from their craft effectively and safely</w:t>
            </w:r>
          </w:p>
          <w:p w:rsidR="00885E33" w:rsidRPr="00B268FF" w:rsidRDefault="003C5B25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When hired/borrowed equipment is being used the athlete/coach is to check its suitability before use</w:t>
            </w:r>
          </w:p>
        </w:tc>
        <w:tc>
          <w:tcPr>
            <w:tcW w:w="345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lastRenderedPageBreak/>
              <w:t>Where coaches do not yet hold the appropriate BC Award, a Standard Operating Procedure framework may be put into place to allow them to coach but providing clear protocols, this must be countersigned by the Programme Manager/Head Coach before being initiated.</w:t>
            </w:r>
          </w:p>
          <w:p w:rsidR="00885E33" w:rsidRPr="00B268FF" w:rsidRDefault="003C5B25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Ensure paddlers/volunteers are aware of their responsibilities</w:t>
            </w:r>
          </w:p>
          <w:p w:rsidR="00885E33" w:rsidRPr="00B268FF" w:rsidRDefault="003C5B25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bookmarkStart w:id="9" w:name="_30j0zll" w:colFirst="0" w:colLast="0"/>
            <w:bookmarkEnd w:id="9"/>
            <w:r w:rsidRPr="00B268FF">
              <w:rPr>
                <w:rFonts w:ascii="Tahoma" w:eastAsia="Arial" w:hAnsi="Tahoma" w:cs="Tahoma"/>
              </w:rPr>
              <w:t xml:space="preserve">Include on the signed athlete </w:t>
            </w:r>
            <w:r w:rsidRPr="00B268FF">
              <w:rPr>
                <w:rFonts w:ascii="Tahoma" w:eastAsia="Arial" w:hAnsi="Tahoma" w:cs="Tahoma"/>
              </w:rPr>
              <w:lastRenderedPageBreak/>
              <w:t xml:space="preserve">agreement that he/she can swim </w:t>
            </w:r>
          </w:p>
          <w:p w:rsidR="00885E33" w:rsidRPr="00B268FF" w:rsidRDefault="003C5B25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Create a policy statement as to when Sprint Athletes are to wear buoyancy aids</w:t>
            </w:r>
          </w:p>
          <w:p w:rsidR="00885E33" w:rsidRPr="00B268FF" w:rsidRDefault="003C5B25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Create a robust procedure for ensuring any volunteers/parents assisting in the session understand the hazards/dangers involved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lastRenderedPageBreak/>
              <w:t>1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4</w:t>
            </w:r>
          </w:p>
        </w:tc>
        <w:tc>
          <w:tcPr>
            <w:tcW w:w="896" w:type="dxa"/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4</w:t>
            </w:r>
          </w:p>
        </w:tc>
      </w:tr>
      <w:tr w:rsidR="00885E33" w:rsidRPr="00B268FF" w:rsidTr="00B268FF">
        <w:tc>
          <w:tcPr>
            <w:tcW w:w="17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lastRenderedPageBreak/>
              <w:t>Hypothermia  </w:t>
            </w:r>
          </w:p>
        </w:tc>
        <w:tc>
          <w:tcPr>
            <w:tcW w:w="18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Volunteer    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1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4</w:t>
            </w:r>
          </w:p>
        </w:tc>
        <w:tc>
          <w:tcPr>
            <w:tcW w:w="670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44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Coaches to hold an appropriate ‘in date’ First Aid Qualification </w:t>
            </w:r>
          </w:p>
          <w:p w:rsidR="00885E33" w:rsidRPr="00B268FF" w:rsidRDefault="003C5B25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Appropriate clothing is to be worn at all times</w:t>
            </w:r>
          </w:p>
          <w:p w:rsidR="00885E33" w:rsidRPr="00B268FF" w:rsidRDefault="003C5B25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Remind coaches of signs and symptoms</w:t>
            </w:r>
          </w:p>
          <w:p w:rsidR="00885E33" w:rsidRPr="00B268FF" w:rsidRDefault="003C5B25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Close monitoring of individuals throughout the sessions</w:t>
            </w:r>
          </w:p>
          <w:p w:rsidR="00885E33" w:rsidRPr="00B268FF" w:rsidRDefault="003C5B25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 xml:space="preserve">Remove athletes from the session </w:t>
            </w:r>
          </w:p>
          <w:p w:rsidR="00885E33" w:rsidRPr="00B268FF" w:rsidRDefault="003C5B25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A warm building with facilities to make hot food and drink is provided for athlete and coach recovery from cold conditions  </w:t>
            </w:r>
          </w:p>
        </w:tc>
        <w:tc>
          <w:tcPr>
            <w:tcW w:w="345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Create a policy where HR are responsible for ensuring all our Coaches are ‘in date’ First Aid    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1 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4     </w:t>
            </w:r>
          </w:p>
        </w:tc>
        <w:tc>
          <w:tcPr>
            <w:tcW w:w="896" w:type="dxa"/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 w:rsidP="00B268FF">
            <w:pPr>
              <w:spacing w:after="0" w:line="240" w:lineRule="auto"/>
              <w:jc w:val="center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   4  </w:t>
            </w:r>
          </w:p>
        </w:tc>
      </w:tr>
      <w:tr w:rsidR="00885E33" w:rsidRPr="00B268FF" w:rsidTr="00B268FF">
        <w:tc>
          <w:tcPr>
            <w:tcW w:w="17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Head Injury  </w:t>
            </w:r>
          </w:p>
        </w:tc>
        <w:tc>
          <w:tcPr>
            <w:tcW w:w="18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Volunteer    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1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4</w:t>
            </w:r>
          </w:p>
        </w:tc>
        <w:tc>
          <w:tcPr>
            <w:tcW w:w="670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44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 xml:space="preserve">Coaches to hold an appropriate       ‘in date’ First Aid Qualification </w:t>
            </w:r>
          </w:p>
          <w:p w:rsidR="00885E33" w:rsidRPr="00B268FF" w:rsidRDefault="003C5B25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Easy access to recognised First Aid Room or Personal First Aid Equipment</w:t>
            </w:r>
          </w:p>
          <w:p w:rsidR="00885E33" w:rsidRPr="00B268FF" w:rsidRDefault="003C5B25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Easy access to telephone</w:t>
            </w:r>
          </w:p>
          <w:p w:rsidR="00885E33" w:rsidRPr="00B268FF" w:rsidRDefault="003C5B25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Remove to Hospital/Medical Centre for further observation  </w:t>
            </w:r>
          </w:p>
        </w:tc>
        <w:tc>
          <w:tcPr>
            <w:tcW w:w="345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Create a robust head injury procedure for each of the High Performance Centres  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</w:t>
            </w:r>
            <w:r w:rsidRPr="00B268FF">
              <w:rPr>
                <w:rFonts w:ascii="Tahoma" w:eastAsia="Arial" w:hAnsi="Tahoma" w:cs="Tahoma"/>
              </w:rPr>
              <w:t>1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  4   </w:t>
            </w:r>
          </w:p>
        </w:tc>
        <w:tc>
          <w:tcPr>
            <w:tcW w:w="896" w:type="dxa"/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 w:rsidP="00B268FF">
            <w:pPr>
              <w:spacing w:after="0" w:line="240" w:lineRule="auto"/>
              <w:jc w:val="center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    4 </w:t>
            </w:r>
          </w:p>
        </w:tc>
      </w:tr>
      <w:tr w:rsidR="00885E33" w:rsidRPr="00B268FF" w:rsidTr="00B268FF">
        <w:tc>
          <w:tcPr>
            <w:tcW w:w="17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Entrapments     </w:t>
            </w:r>
          </w:p>
        </w:tc>
        <w:tc>
          <w:tcPr>
            <w:tcW w:w="18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Athlete     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1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4</w:t>
            </w:r>
          </w:p>
        </w:tc>
        <w:tc>
          <w:tcPr>
            <w:tcW w:w="670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44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Rescue equipment accessible at every session</w:t>
            </w:r>
          </w:p>
          <w:p w:rsidR="00885E33" w:rsidRPr="00B268FF" w:rsidRDefault="003C5B25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lastRenderedPageBreak/>
              <w:t>Develop awareness of all parties-prevention is better than cure</w:t>
            </w:r>
          </w:p>
          <w:p w:rsidR="00885E33" w:rsidRPr="00B268FF" w:rsidRDefault="003C5B25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LV-Coaches knowledge of the emergency stop buttons</w:t>
            </w:r>
          </w:p>
          <w:p w:rsidR="00885E33" w:rsidRPr="00B268FF" w:rsidRDefault="003C5B25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Slalom-All coaches to be WWS &amp; R Qualified  </w:t>
            </w:r>
          </w:p>
          <w:p w:rsidR="00885E33" w:rsidRPr="00B268FF" w:rsidRDefault="003C5B25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Coaches must be satisfied that all athletes have knowledge of and can safely perform the capsize drill</w:t>
            </w:r>
          </w:p>
        </w:tc>
        <w:tc>
          <w:tcPr>
            <w:tcW w:w="345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lastRenderedPageBreak/>
              <w:t xml:space="preserve">Develop a procedure for entrapments to cover coaches </w:t>
            </w:r>
            <w:r w:rsidRPr="00B268FF">
              <w:rPr>
                <w:rFonts w:ascii="Tahoma" w:eastAsia="Arial" w:hAnsi="Tahoma" w:cs="Tahoma"/>
              </w:rPr>
              <w:lastRenderedPageBreak/>
              <w:t>who are not qualified     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lastRenderedPageBreak/>
              <w:t>  1   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  4   </w:t>
            </w:r>
          </w:p>
        </w:tc>
        <w:tc>
          <w:tcPr>
            <w:tcW w:w="896" w:type="dxa"/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 w:rsidP="00B268FF">
            <w:pPr>
              <w:spacing w:after="0" w:line="240" w:lineRule="auto"/>
              <w:jc w:val="center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    4 </w:t>
            </w:r>
          </w:p>
        </w:tc>
      </w:tr>
      <w:tr w:rsidR="00885E33" w:rsidRPr="00B268FF" w:rsidTr="00B268FF">
        <w:tc>
          <w:tcPr>
            <w:tcW w:w="17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lastRenderedPageBreak/>
              <w:t>Sun Burn/Heat Exhaustion     </w:t>
            </w:r>
          </w:p>
        </w:tc>
        <w:tc>
          <w:tcPr>
            <w:tcW w:w="18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Volunteer     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2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3</w:t>
            </w:r>
          </w:p>
        </w:tc>
        <w:tc>
          <w:tcPr>
            <w:tcW w:w="670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44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All to have access to water throughout the session</w:t>
            </w:r>
          </w:p>
          <w:p w:rsidR="00885E33" w:rsidRPr="00B268FF" w:rsidRDefault="003C5B25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Recommended to wear a high factor waterproof sun cream </w:t>
            </w:r>
          </w:p>
          <w:p w:rsidR="00885E33" w:rsidRPr="00B268FF" w:rsidRDefault="003C5B25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 to remind individuals of the risks on an ongoing basis </w:t>
            </w:r>
          </w:p>
          <w:p w:rsidR="00885E33" w:rsidRPr="00B268FF" w:rsidRDefault="003C5B25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Close monitoring of individuals for signs and symptoms during the session.  </w:t>
            </w:r>
          </w:p>
        </w:tc>
        <w:tc>
          <w:tcPr>
            <w:tcW w:w="345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     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</w:t>
            </w:r>
            <w:r w:rsidRPr="00B268FF">
              <w:rPr>
                <w:rFonts w:ascii="Tahoma" w:eastAsia="Arial" w:hAnsi="Tahoma" w:cs="Tahoma"/>
              </w:rPr>
              <w:t>1    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  3   </w:t>
            </w:r>
          </w:p>
        </w:tc>
        <w:tc>
          <w:tcPr>
            <w:tcW w:w="896" w:type="dxa"/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 w:rsidP="00B268FF">
            <w:pPr>
              <w:spacing w:after="0" w:line="240" w:lineRule="auto"/>
              <w:jc w:val="center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  3   </w:t>
            </w:r>
          </w:p>
        </w:tc>
      </w:tr>
      <w:tr w:rsidR="00885E33" w:rsidRPr="00B268FF" w:rsidTr="00B268FF">
        <w:tc>
          <w:tcPr>
            <w:tcW w:w="17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Entanglements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Trapped Fingers     </w:t>
            </w:r>
          </w:p>
        </w:tc>
        <w:tc>
          <w:tcPr>
            <w:tcW w:w="18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Volunteer    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2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3</w:t>
            </w:r>
          </w:p>
        </w:tc>
        <w:tc>
          <w:tcPr>
            <w:tcW w:w="670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44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Straps to be tucked away</w:t>
            </w:r>
          </w:p>
          <w:p w:rsidR="00885E33" w:rsidRPr="00B268FF" w:rsidRDefault="003C5B25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Coaches to vigilant at all times both of paddlers and other users</w:t>
            </w:r>
          </w:p>
          <w:p w:rsidR="00885E33" w:rsidRPr="00B268FF" w:rsidRDefault="003C5B25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Where paddlers are wearing shoes, laces are to be tied securely and tucked away</w:t>
            </w:r>
          </w:p>
          <w:p w:rsidR="00885E33" w:rsidRPr="00B268FF" w:rsidRDefault="003C5B25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Athletes to be warned of trapped finger hazards-Conveyor Belt, Blocks, rocks etc.    </w:t>
            </w:r>
          </w:p>
        </w:tc>
        <w:tc>
          <w:tcPr>
            <w:tcW w:w="345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     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  1   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  3   </w:t>
            </w:r>
          </w:p>
        </w:tc>
        <w:tc>
          <w:tcPr>
            <w:tcW w:w="896" w:type="dxa"/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 w:rsidP="00B268FF">
            <w:pPr>
              <w:spacing w:after="0" w:line="240" w:lineRule="auto"/>
              <w:jc w:val="center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    3 </w:t>
            </w:r>
          </w:p>
        </w:tc>
      </w:tr>
      <w:tr w:rsidR="00885E33" w:rsidRPr="00B268FF" w:rsidTr="00B268FF">
        <w:tc>
          <w:tcPr>
            <w:tcW w:w="17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Slips, Trips and Falls     </w:t>
            </w:r>
          </w:p>
        </w:tc>
        <w:tc>
          <w:tcPr>
            <w:tcW w:w="18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 xml:space="preserve">Coach 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Volunteer     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2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2</w:t>
            </w:r>
          </w:p>
        </w:tc>
        <w:tc>
          <w:tcPr>
            <w:tcW w:w="670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44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Tidy, unhindered working area, paths well maintained</w:t>
            </w:r>
          </w:p>
          <w:p w:rsidR="00885E33" w:rsidRPr="00B268FF" w:rsidRDefault="003C5B25">
            <w:pPr>
              <w:numPr>
                <w:ilvl w:val="0"/>
                <w:numId w:val="7"/>
              </w:numPr>
              <w:spacing w:after="0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Easy access to recognised First Aid Room or Personal First Aid Equipment</w:t>
            </w:r>
          </w:p>
          <w:p w:rsidR="00885E33" w:rsidRPr="00B268FF" w:rsidRDefault="003C5B25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 xml:space="preserve">Suitable footwear to be worn when </w:t>
            </w:r>
            <w:r w:rsidRPr="00B268FF">
              <w:rPr>
                <w:rFonts w:ascii="Tahoma" w:eastAsia="Arial" w:hAnsi="Tahoma" w:cs="Tahoma"/>
              </w:rPr>
              <w:lastRenderedPageBreak/>
              <w:t>moving around the activity site</w:t>
            </w:r>
          </w:p>
          <w:p w:rsidR="00885E33" w:rsidRPr="00B268FF" w:rsidRDefault="003C5B25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All gate wires/lane wires to be appropriately hidden away     </w:t>
            </w:r>
          </w:p>
        </w:tc>
        <w:tc>
          <w:tcPr>
            <w:tcW w:w="345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lastRenderedPageBreak/>
              <w:t>     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</w:t>
            </w:r>
            <w:r w:rsidRPr="00B268FF">
              <w:rPr>
                <w:rFonts w:ascii="Tahoma" w:eastAsia="Arial" w:hAnsi="Tahoma" w:cs="Tahoma"/>
              </w:rPr>
              <w:t>1    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  2   </w:t>
            </w:r>
          </w:p>
        </w:tc>
        <w:tc>
          <w:tcPr>
            <w:tcW w:w="896" w:type="dxa"/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 w:rsidP="00B268FF">
            <w:pPr>
              <w:spacing w:after="0" w:line="240" w:lineRule="auto"/>
              <w:jc w:val="center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     2</w:t>
            </w:r>
          </w:p>
        </w:tc>
      </w:tr>
      <w:tr w:rsidR="00885E33" w:rsidRPr="00B268FF" w:rsidTr="00B268FF">
        <w:tc>
          <w:tcPr>
            <w:tcW w:w="17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lastRenderedPageBreak/>
              <w:t>Manual Handling of Equipment     </w:t>
            </w:r>
          </w:p>
        </w:tc>
        <w:tc>
          <w:tcPr>
            <w:tcW w:w="18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Volunteer     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2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2</w:t>
            </w:r>
          </w:p>
        </w:tc>
        <w:tc>
          <w:tcPr>
            <w:tcW w:w="670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44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Correct lifting, emptying techniques to be used at all times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     </w:t>
            </w:r>
          </w:p>
        </w:tc>
        <w:tc>
          <w:tcPr>
            <w:tcW w:w="345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     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</w:t>
            </w:r>
            <w:r w:rsidRPr="00B268FF">
              <w:rPr>
                <w:rFonts w:ascii="Tahoma" w:eastAsia="Arial" w:hAnsi="Tahoma" w:cs="Tahoma"/>
              </w:rPr>
              <w:t>1  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  2   </w:t>
            </w:r>
          </w:p>
        </w:tc>
        <w:tc>
          <w:tcPr>
            <w:tcW w:w="896" w:type="dxa"/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 w:rsidP="00B268FF">
            <w:pPr>
              <w:spacing w:after="0" w:line="240" w:lineRule="auto"/>
              <w:jc w:val="center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    2 </w:t>
            </w:r>
          </w:p>
        </w:tc>
      </w:tr>
      <w:tr w:rsidR="00885E33" w:rsidRPr="00B268FF" w:rsidTr="00B268FF">
        <w:tc>
          <w:tcPr>
            <w:tcW w:w="17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 xml:space="preserve">Leptospirosis 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(Weils Disease)</w:t>
            </w:r>
          </w:p>
        </w:tc>
        <w:tc>
          <w:tcPr>
            <w:tcW w:w="18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Volunteer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1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3</w:t>
            </w:r>
          </w:p>
        </w:tc>
        <w:tc>
          <w:tcPr>
            <w:tcW w:w="670" w:type="dxa"/>
          </w:tcPr>
          <w:p w:rsidR="00885E33" w:rsidRPr="00B268FF" w:rsidRDefault="00885E33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</w:p>
        </w:tc>
        <w:tc>
          <w:tcPr>
            <w:tcW w:w="44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Athletes to avoid swallowing water</w:t>
            </w:r>
          </w:p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 xml:space="preserve">Cuts, grazes, broken skin to be covered </w:t>
            </w:r>
          </w:p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Wash kit down thoroughly after use</w:t>
            </w:r>
          </w:p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Athletes recommended to shower after every session</w:t>
            </w:r>
          </w:p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Coaches, Volunteers to wash hands as a minimum before eating</w:t>
            </w:r>
          </w:p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If anyone develops Flu like symptoms after exposure to the water, a visit to the Doctors is advisable</w:t>
            </w:r>
          </w:p>
        </w:tc>
        <w:tc>
          <w:tcPr>
            <w:tcW w:w="345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885E33">
            <w:pPr>
              <w:spacing w:after="0" w:line="240" w:lineRule="auto"/>
              <w:rPr>
                <w:rFonts w:ascii="Tahoma" w:eastAsia="Arial" w:hAnsi="Tahoma" w:cs="Tahoma"/>
              </w:rPr>
            </w:pP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1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3</w:t>
            </w:r>
          </w:p>
        </w:tc>
        <w:tc>
          <w:tcPr>
            <w:tcW w:w="896" w:type="dxa"/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 w:rsidP="00B268FF">
            <w:pPr>
              <w:spacing w:after="0" w:line="240" w:lineRule="auto"/>
              <w:jc w:val="center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3</w:t>
            </w:r>
          </w:p>
        </w:tc>
      </w:tr>
      <w:tr w:rsidR="00885E33" w:rsidRPr="00B268FF" w:rsidTr="00B268FF">
        <w:tc>
          <w:tcPr>
            <w:tcW w:w="17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Blue Green Algae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(Cyanobacteria)</w:t>
            </w:r>
          </w:p>
        </w:tc>
        <w:tc>
          <w:tcPr>
            <w:tcW w:w="18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Volunteer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1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3</w:t>
            </w:r>
          </w:p>
        </w:tc>
        <w:tc>
          <w:tcPr>
            <w:tcW w:w="670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44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No Canoe sport activity is to take place if the water has a scum or bloom on the surface</w:t>
            </w:r>
          </w:p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Information made available on Blue Green Algae</w:t>
            </w:r>
          </w:p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If anyone develops Flu like symptoms, gastroenteritis after exposure to the water, a visit to the Doctors is advisable</w:t>
            </w:r>
          </w:p>
        </w:tc>
        <w:tc>
          <w:tcPr>
            <w:tcW w:w="345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Ensure Serco have a policy to inform us if they see any potential blooms etc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1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3</w:t>
            </w:r>
          </w:p>
        </w:tc>
        <w:tc>
          <w:tcPr>
            <w:tcW w:w="896" w:type="dxa"/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 w:rsidP="00B268FF">
            <w:pPr>
              <w:spacing w:after="0" w:line="240" w:lineRule="auto"/>
              <w:jc w:val="center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3</w:t>
            </w:r>
          </w:p>
        </w:tc>
      </w:tr>
      <w:tr w:rsidR="00885E33" w:rsidRPr="00B268FF" w:rsidTr="00B268FF">
        <w:tc>
          <w:tcPr>
            <w:tcW w:w="17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Cold Water immersion</w:t>
            </w:r>
          </w:p>
        </w:tc>
        <w:tc>
          <w:tcPr>
            <w:tcW w:w="18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Volunteer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1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2</w:t>
            </w:r>
          </w:p>
        </w:tc>
        <w:tc>
          <w:tcPr>
            <w:tcW w:w="670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N</w:t>
            </w:r>
          </w:p>
        </w:tc>
        <w:tc>
          <w:tcPr>
            <w:tcW w:w="44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Athletes to be dressed appropriately for the conditions</w:t>
            </w:r>
          </w:p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Volunteers to be dressed appropriately if there is any chance of having to enter the water</w:t>
            </w:r>
          </w:p>
        </w:tc>
        <w:tc>
          <w:tcPr>
            <w:tcW w:w="345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885E33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1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2</w:t>
            </w:r>
          </w:p>
        </w:tc>
        <w:tc>
          <w:tcPr>
            <w:tcW w:w="896" w:type="dxa"/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 w:rsidP="00B268FF">
            <w:pPr>
              <w:spacing w:after="0" w:line="240" w:lineRule="auto"/>
              <w:jc w:val="center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2</w:t>
            </w:r>
          </w:p>
        </w:tc>
      </w:tr>
      <w:tr w:rsidR="00885E33" w:rsidRPr="00B268FF" w:rsidTr="00B268FF">
        <w:tc>
          <w:tcPr>
            <w:tcW w:w="17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Collisions</w:t>
            </w:r>
          </w:p>
        </w:tc>
        <w:tc>
          <w:tcPr>
            <w:tcW w:w="18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1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2</w:t>
            </w:r>
          </w:p>
        </w:tc>
        <w:tc>
          <w:tcPr>
            <w:tcW w:w="670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N</w:t>
            </w:r>
          </w:p>
        </w:tc>
        <w:tc>
          <w:tcPr>
            <w:tcW w:w="44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 xml:space="preserve">Water etiquette to be followed at all </w:t>
            </w:r>
            <w:r w:rsidRPr="00B268FF">
              <w:rPr>
                <w:rFonts w:ascii="Tahoma" w:eastAsia="Arial" w:hAnsi="Tahoma" w:cs="Tahoma"/>
              </w:rPr>
              <w:lastRenderedPageBreak/>
              <w:t>times-give way to upstream and always check before you start</w:t>
            </w:r>
          </w:p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Paddles have the correct skill set to avoid other paddlers</w:t>
            </w:r>
          </w:p>
          <w:p w:rsidR="00885E33" w:rsidRPr="00B268FF" w:rsidRDefault="003C5B25">
            <w:pPr>
              <w:numPr>
                <w:ilvl w:val="0"/>
                <w:numId w:val="5"/>
              </w:numPr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Easy access to recognised First Aid Room or Personal First Aid Equipment</w:t>
            </w:r>
          </w:p>
        </w:tc>
        <w:tc>
          <w:tcPr>
            <w:tcW w:w="345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885E33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1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2</w:t>
            </w:r>
          </w:p>
        </w:tc>
        <w:tc>
          <w:tcPr>
            <w:tcW w:w="896" w:type="dxa"/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 w:rsidP="00B268FF">
            <w:pPr>
              <w:spacing w:after="0" w:line="240" w:lineRule="auto"/>
              <w:jc w:val="center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2</w:t>
            </w:r>
          </w:p>
        </w:tc>
      </w:tr>
      <w:tr w:rsidR="00885E33" w:rsidRPr="00B268FF" w:rsidTr="00B268FF">
        <w:tc>
          <w:tcPr>
            <w:tcW w:w="17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lastRenderedPageBreak/>
              <w:t>Personal Medication</w:t>
            </w:r>
          </w:p>
        </w:tc>
        <w:tc>
          <w:tcPr>
            <w:tcW w:w="18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2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4</w:t>
            </w:r>
          </w:p>
        </w:tc>
        <w:tc>
          <w:tcPr>
            <w:tcW w:w="670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44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Easy access to recognised First Aid Room or Personal First Aid Equipment</w:t>
            </w:r>
          </w:p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Coaches check that athletes have made the correct provision and that the athlete has easy access if required</w:t>
            </w:r>
          </w:p>
        </w:tc>
        <w:tc>
          <w:tcPr>
            <w:tcW w:w="345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885E33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1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4</w:t>
            </w:r>
          </w:p>
        </w:tc>
        <w:tc>
          <w:tcPr>
            <w:tcW w:w="896" w:type="dxa"/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 w:rsidP="00B268FF">
            <w:pPr>
              <w:spacing w:after="0" w:line="240" w:lineRule="auto"/>
              <w:jc w:val="center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4</w:t>
            </w:r>
          </w:p>
        </w:tc>
      </w:tr>
      <w:tr w:rsidR="00885E33" w:rsidRPr="00B268FF" w:rsidTr="00B268FF">
        <w:tc>
          <w:tcPr>
            <w:tcW w:w="17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  <w:sz w:val="24"/>
                <w:szCs w:val="24"/>
              </w:rPr>
            </w:pPr>
            <w:r w:rsidRPr="00B268FF">
              <w:rPr>
                <w:rFonts w:ascii="Tahoma" w:eastAsia="Arial" w:hAnsi="Tahoma" w:cs="Tahoma"/>
              </w:rPr>
              <w:t>Electrical Storm, Strong Wind</w:t>
            </w:r>
          </w:p>
        </w:tc>
        <w:tc>
          <w:tcPr>
            <w:tcW w:w="18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</w:t>
            </w:r>
          </w:p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Volunteer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2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4</w:t>
            </w:r>
          </w:p>
        </w:tc>
        <w:tc>
          <w:tcPr>
            <w:tcW w:w="670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44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Coaches are to check local weather before sessions and cancel accordingly if there is any risk</w:t>
            </w:r>
          </w:p>
        </w:tc>
        <w:tc>
          <w:tcPr>
            <w:tcW w:w="345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Create a policy detailing responsibility of coaches to check weather.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1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4</w:t>
            </w:r>
          </w:p>
        </w:tc>
        <w:tc>
          <w:tcPr>
            <w:tcW w:w="896" w:type="dxa"/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 w:rsidP="00B268FF">
            <w:pPr>
              <w:spacing w:after="0" w:line="240" w:lineRule="auto"/>
              <w:jc w:val="center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4</w:t>
            </w:r>
          </w:p>
        </w:tc>
      </w:tr>
      <w:tr w:rsidR="00885E33" w:rsidRPr="00B268FF" w:rsidTr="00B268FF">
        <w:tc>
          <w:tcPr>
            <w:tcW w:w="17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Canoe/Kayak failure</w:t>
            </w:r>
          </w:p>
        </w:tc>
        <w:tc>
          <w:tcPr>
            <w:tcW w:w="18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1</w:t>
            </w:r>
          </w:p>
        </w:tc>
        <w:tc>
          <w:tcPr>
            <w:tcW w:w="601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4</w:t>
            </w:r>
          </w:p>
        </w:tc>
        <w:tc>
          <w:tcPr>
            <w:tcW w:w="670" w:type="dxa"/>
          </w:tcPr>
          <w:p w:rsidR="00885E33" w:rsidRPr="00B268FF" w:rsidRDefault="003C5B25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44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Athletes to check all personal equipment for safety prior to going on the water.</w:t>
            </w:r>
          </w:p>
          <w:p w:rsidR="00885E33" w:rsidRPr="00B268FF" w:rsidRDefault="003C5B25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ahoma" w:hAnsi="Tahoma" w:cs="Tahoma"/>
              </w:rPr>
            </w:pPr>
            <w:r w:rsidRPr="00B268FF">
              <w:rPr>
                <w:rFonts w:ascii="Tahoma" w:eastAsia="Arial" w:hAnsi="Tahoma" w:cs="Tahoma"/>
              </w:rPr>
              <w:t>Any item showing damage is not to allowed on the water until it is satisfactorily repaired.</w:t>
            </w:r>
          </w:p>
        </w:tc>
        <w:tc>
          <w:tcPr>
            <w:tcW w:w="345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885E33">
            <w:pPr>
              <w:spacing w:after="0" w:line="240" w:lineRule="auto"/>
              <w:ind w:left="360"/>
              <w:rPr>
                <w:rFonts w:ascii="Tahoma" w:eastAsia="Arial" w:hAnsi="Tahoma" w:cs="Tahoma"/>
              </w:rPr>
            </w:pP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1</w:t>
            </w:r>
          </w:p>
        </w:tc>
        <w:tc>
          <w:tcPr>
            <w:tcW w:w="59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>
            <w:pPr>
              <w:spacing w:after="0" w:line="240" w:lineRule="auto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4</w:t>
            </w:r>
          </w:p>
        </w:tc>
        <w:tc>
          <w:tcPr>
            <w:tcW w:w="896" w:type="dxa"/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E33" w:rsidRPr="00B268FF" w:rsidRDefault="003C5B25" w:rsidP="00B268FF">
            <w:pPr>
              <w:spacing w:after="0" w:line="240" w:lineRule="auto"/>
              <w:jc w:val="center"/>
              <w:rPr>
                <w:rFonts w:ascii="Tahoma" w:eastAsia="Arial" w:hAnsi="Tahoma" w:cs="Tahoma"/>
              </w:rPr>
            </w:pPr>
            <w:r w:rsidRPr="00B268FF">
              <w:rPr>
                <w:rFonts w:ascii="Tahoma" w:eastAsia="Arial" w:hAnsi="Tahoma" w:cs="Tahoma"/>
              </w:rPr>
              <w:t>4</w:t>
            </w:r>
          </w:p>
        </w:tc>
      </w:tr>
    </w:tbl>
    <w:p w:rsidR="00885E33" w:rsidRPr="00B268FF" w:rsidRDefault="00270337">
      <w:pPr>
        <w:rPr>
          <w:rFonts w:ascii="Tahoma" w:eastAsia="Arial" w:hAnsi="Tahoma" w:cs="Tahoma"/>
        </w:rPr>
      </w:pPr>
      <w:r w:rsidRPr="00270337">
        <w:rPr>
          <w:rFonts w:ascii="Tahoma" w:hAnsi="Tahoma" w:cs="Tahoma"/>
          <w:noProof/>
        </w:rPr>
        <w:pict>
          <v:rect id="Rectangle 3" o:spid="_x0000_s1026" style="position:absolute;margin-left:-16.5pt;margin-top:9.1pt;width:207.75pt;height:185.1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" stroked="f">
            <v:textbox inset="2.53958mm,1.2694mm,2.53958mm,1.2694mm">
              <w:txbxContent>
                <w:p w:rsidR="00885E33" w:rsidRPr="00B268FF" w:rsidRDefault="003C5B25">
                  <w:pPr>
                    <w:spacing w:line="275" w:lineRule="auto"/>
                    <w:ind w:right="-85"/>
                    <w:textDirection w:val="btLr"/>
                    <w:rPr>
                      <w:rFonts w:ascii="Tahoma" w:hAnsi="Tahoma" w:cs="Tahoma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268FF">
                    <w:rPr>
                      <w:rFonts w:ascii="Tahoma" w:eastAsia="Helvetica Neue" w:hAnsi="Tahoma" w:cs="Tahoma"/>
                      <w:b/>
                      <w:bCs/>
                      <w:color w:val="auto"/>
                      <w:sz w:val="20"/>
                      <w:szCs w:val="20"/>
                    </w:rPr>
                    <w:t>Probability of Injury/Loss/Harm (P)</w:t>
                  </w:r>
                </w:p>
                <w:p w:rsidR="00885E33" w:rsidRDefault="00885E33">
                  <w:pPr>
                    <w:spacing w:line="275" w:lineRule="auto"/>
                    <w:textDirection w:val="btLr"/>
                  </w:pPr>
                </w:p>
                <w:tbl>
                  <w:tblPr>
                    <w:tblW w:w="0" w:type="auto"/>
                    <w:tblInd w:w="392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0A0"/>
                  </w:tblPr>
                  <w:tblGrid>
                    <w:gridCol w:w="392"/>
                    <w:gridCol w:w="1593"/>
                  </w:tblGrid>
                  <w:tr w:rsidR="00B268FF" w:rsidRPr="00B268FF" w:rsidTr="00B268FF">
                    <w:tc>
                      <w:tcPr>
                        <w:tcW w:w="392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93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Very Unlikely</w:t>
                        </w:r>
                      </w:p>
                    </w:tc>
                  </w:tr>
                  <w:tr w:rsidR="00B268FF" w:rsidRPr="00B268FF" w:rsidTr="00B268FF">
                    <w:tc>
                      <w:tcPr>
                        <w:tcW w:w="392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593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Possible</w:t>
                        </w:r>
                      </w:p>
                    </w:tc>
                  </w:tr>
                  <w:tr w:rsidR="00B268FF" w:rsidRPr="00B268FF" w:rsidTr="00B268FF">
                    <w:tc>
                      <w:tcPr>
                        <w:tcW w:w="392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93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Probable</w:t>
                        </w:r>
                      </w:p>
                    </w:tc>
                  </w:tr>
                  <w:tr w:rsidR="00B268FF" w:rsidRPr="00B268FF" w:rsidTr="00B268FF">
                    <w:tc>
                      <w:tcPr>
                        <w:tcW w:w="392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593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Very Likely</w:t>
                        </w:r>
                      </w:p>
                    </w:tc>
                  </w:tr>
                </w:tbl>
                <w:p w:rsidR="00885E33" w:rsidRDefault="00885E33">
                  <w:pPr>
                    <w:spacing w:line="275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Pr="00270337">
        <w:rPr>
          <w:rFonts w:ascii="Tahoma" w:hAnsi="Tahoma" w:cs="Tahoma"/>
          <w:noProof/>
        </w:rPr>
        <w:pict>
          <v:rect id="Rectangle 2" o:spid="_x0000_s1027" style="position:absolute;margin-left:183.75pt;margin-top:12.1pt;width:575.25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" stroked="f">
            <v:textbox inset="2.53958mm,1.2694mm,2.53958mm,1.2694mm">
              <w:txbxContent>
                <w:p w:rsidR="00885E33" w:rsidRPr="00B268FF" w:rsidRDefault="003C5B25">
                  <w:pPr>
                    <w:spacing w:line="275" w:lineRule="auto"/>
                    <w:textDirection w:val="btLr"/>
                    <w:rPr>
                      <w:rFonts w:ascii="Tahoma" w:hAnsi="Tahoma" w:cs="Tahoma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268FF">
                    <w:rPr>
                      <w:rFonts w:ascii="Tahoma" w:eastAsia="Helvetica Neue" w:hAnsi="Tahoma" w:cs="Tahoma"/>
                      <w:b/>
                      <w:bCs/>
                      <w:color w:val="auto"/>
                      <w:sz w:val="20"/>
                      <w:szCs w:val="20"/>
                    </w:rPr>
                    <w:t>Severity of Injury/Loss/Harm (S)</w:t>
                  </w:r>
                </w:p>
                <w:tbl>
                  <w:tblPr>
                    <w:tblW w:w="11307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0A0"/>
                  </w:tblPr>
                  <w:tblGrid>
                    <w:gridCol w:w="328"/>
                    <w:gridCol w:w="895"/>
                    <w:gridCol w:w="5344"/>
                    <w:gridCol w:w="4740"/>
                  </w:tblGrid>
                  <w:tr w:rsidR="00B268FF" w:rsidRPr="00B268FF" w:rsidTr="00B268FF">
                    <w:tc>
                      <w:tcPr>
                        <w:tcW w:w="305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Minor</w:t>
                        </w:r>
                      </w:p>
                    </w:tc>
                    <w:tc>
                      <w:tcPr>
                        <w:tcW w:w="5426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Mild bruising, minor cuts, mild chemical irritation to eyes or skin.  No absence from work or absence of less than 3 days.</w:t>
                        </w:r>
                      </w:p>
                    </w:tc>
                    <w:tc>
                      <w:tcPr>
                        <w:tcW w:w="4820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Minor property damage</w:t>
                        </w:r>
                      </w:p>
                    </w:tc>
                  </w:tr>
                  <w:tr w:rsidR="00B268FF" w:rsidRPr="00B268FF" w:rsidTr="00B268FF">
                    <w:tc>
                      <w:tcPr>
                        <w:tcW w:w="305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Serious</w:t>
                        </w:r>
                      </w:p>
                    </w:tc>
                    <w:tc>
                      <w:tcPr>
                        <w:tcW w:w="5426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Loss of consciousness, burns, breaks or injury resulting in absence from work for more than 3 days. Other non-permanent chemical effects.</w:t>
                        </w:r>
                      </w:p>
                    </w:tc>
                    <w:tc>
                      <w:tcPr>
                        <w:tcW w:w="4820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Serious property damage confined to the workroom or area</w:t>
                        </w:r>
                      </w:p>
                    </w:tc>
                  </w:tr>
                  <w:tr w:rsidR="00B268FF" w:rsidRPr="00B268FF" w:rsidTr="00B268FF">
                    <w:tc>
                      <w:tcPr>
                        <w:tcW w:w="305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Major</w:t>
                        </w:r>
                      </w:p>
                    </w:tc>
                    <w:tc>
                      <w:tcPr>
                        <w:tcW w:w="5426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Permanent disability or other reportable injury or disease.</w:t>
                        </w:r>
                      </w:p>
                    </w:tc>
                    <w:tc>
                      <w:tcPr>
                        <w:tcW w:w="4820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Major property damage affecting the building</w:t>
                        </w:r>
                      </w:p>
                    </w:tc>
                  </w:tr>
                  <w:tr w:rsidR="00B268FF" w:rsidRPr="00B268FF" w:rsidTr="00B268FF">
                    <w:tc>
                      <w:tcPr>
                        <w:tcW w:w="305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Fatal</w:t>
                        </w:r>
                      </w:p>
                    </w:tc>
                    <w:tc>
                      <w:tcPr>
                        <w:tcW w:w="5426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Death</w:t>
                        </w:r>
                      </w:p>
                    </w:tc>
                    <w:tc>
                      <w:tcPr>
                        <w:tcW w:w="4820" w:type="dxa"/>
                        <w:shd w:val="clear" w:color="auto" w:fill="auto"/>
                      </w:tcPr>
                      <w:p w:rsidR="00B268FF" w:rsidRPr="00B268FF" w:rsidRDefault="00B268FF" w:rsidP="00B268FF">
                        <w:pPr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</w:pPr>
                        <w:r w:rsidRPr="00B268FF">
                          <w:rPr>
                            <w:rFonts w:ascii="Helvetica 55 Roman" w:hAnsi="Helvetica 55 Roman"/>
                            <w:color w:val="auto"/>
                            <w:sz w:val="20"/>
                            <w:szCs w:val="20"/>
                          </w:rPr>
                          <w:t>Property damage affecting the loss of one or more buildings</w:t>
                        </w:r>
                      </w:p>
                    </w:tc>
                  </w:tr>
                </w:tbl>
                <w:p w:rsidR="00885E33" w:rsidRDefault="00885E33">
                  <w:pPr>
                    <w:spacing w:line="275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885E33" w:rsidRPr="00B268FF" w:rsidRDefault="00885E33">
      <w:pPr>
        <w:rPr>
          <w:rFonts w:ascii="Tahoma" w:eastAsia="Arial" w:hAnsi="Tahoma" w:cs="Tahoma"/>
        </w:rPr>
      </w:pPr>
    </w:p>
    <w:p w:rsidR="00885E33" w:rsidRPr="00B268FF" w:rsidRDefault="00885E33">
      <w:pPr>
        <w:rPr>
          <w:rFonts w:ascii="Tahoma" w:eastAsia="Arial" w:hAnsi="Tahoma" w:cs="Tahoma"/>
        </w:rPr>
      </w:pPr>
    </w:p>
    <w:p w:rsidR="00885E33" w:rsidRPr="00B268FF" w:rsidRDefault="00885E33">
      <w:pPr>
        <w:rPr>
          <w:rFonts w:ascii="Tahoma" w:eastAsia="Arial" w:hAnsi="Tahoma" w:cs="Tahoma"/>
        </w:rPr>
      </w:pPr>
    </w:p>
    <w:p w:rsidR="00885E33" w:rsidRPr="00B268FF" w:rsidRDefault="00885E33">
      <w:pPr>
        <w:rPr>
          <w:rFonts w:ascii="Tahoma" w:eastAsia="Arial" w:hAnsi="Tahoma" w:cs="Tahoma"/>
        </w:rPr>
      </w:pPr>
    </w:p>
    <w:p w:rsidR="00885E33" w:rsidRPr="00B268FF" w:rsidRDefault="00885E33">
      <w:pPr>
        <w:rPr>
          <w:rFonts w:ascii="Tahoma" w:eastAsia="Arial" w:hAnsi="Tahoma" w:cs="Tahoma"/>
        </w:rPr>
      </w:pPr>
    </w:p>
    <w:p w:rsidR="00885E33" w:rsidRPr="00B268FF" w:rsidRDefault="00885E33">
      <w:pPr>
        <w:rPr>
          <w:rFonts w:ascii="Tahoma" w:eastAsia="Arial" w:hAnsi="Tahoma" w:cs="Tahoma"/>
        </w:rPr>
      </w:pPr>
    </w:p>
    <w:p w:rsidR="00885E33" w:rsidRPr="00B268FF" w:rsidRDefault="00885E33">
      <w:pPr>
        <w:rPr>
          <w:rFonts w:ascii="Tahoma" w:eastAsia="Arial" w:hAnsi="Tahoma" w:cs="Tahoma"/>
        </w:rPr>
      </w:pPr>
    </w:p>
    <w:tbl>
      <w:tblPr>
        <w:tblStyle w:val="a1"/>
        <w:tblW w:w="8188" w:type="dxa"/>
        <w:tblInd w:w="-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817"/>
        <w:gridCol w:w="1418"/>
        <w:gridCol w:w="5953"/>
      </w:tblGrid>
      <w:tr w:rsidR="00B268FF" w:rsidRPr="00B268FF" w:rsidTr="00B268FF">
        <w:tc>
          <w:tcPr>
            <w:tcW w:w="817" w:type="dxa"/>
            <w:shd w:val="clear" w:color="auto" w:fill="FFFFFF"/>
          </w:tcPr>
          <w:p w:rsidR="00885E33" w:rsidRPr="00B268FF" w:rsidRDefault="003C5B25">
            <w:pPr>
              <w:rPr>
                <w:rFonts w:ascii="Tahoma" w:eastAsia="Helvetica Neue" w:hAnsi="Tahoma" w:cs="Tahoma"/>
                <w:b/>
                <w:color w:val="auto"/>
                <w:sz w:val="20"/>
                <w:szCs w:val="20"/>
              </w:rPr>
            </w:pPr>
            <w:r w:rsidRPr="00B268FF">
              <w:rPr>
                <w:rFonts w:ascii="Tahoma" w:eastAsia="Helvetica Neue" w:hAnsi="Tahoma" w:cs="Tahoma"/>
                <w:b/>
                <w:color w:val="auto"/>
                <w:sz w:val="20"/>
                <w:szCs w:val="20"/>
              </w:rPr>
              <w:t>Score</w:t>
            </w:r>
          </w:p>
        </w:tc>
        <w:tc>
          <w:tcPr>
            <w:tcW w:w="1418" w:type="dxa"/>
            <w:shd w:val="clear" w:color="auto" w:fill="FFFFFF"/>
          </w:tcPr>
          <w:p w:rsidR="00885E33" w:rsidRPr="00B268FF" w:rsidRDefault="003C5B25">
            <w:pPr>
              <w:rPr>
                <w:rFonts w:ascii="Tahoma" w:eastAsia="Helvetica Neue" w:hAnsi="Tahoma" w:cs="Tahoma"/>
                <w:b/>
                <w:color w:val="auto"/>
                <w:sz w:val="20"/>
                <w:szCs w:val="20"/>
              </w:rPr>
            </w:pPr>
            <w:r w:rsidRPr="00B268FF">
              <w:rPr>
                <w:rFonts w:ascii="Tahoma" w:eastAsia="Helvetica Neue" w:hAnsi="Tahoma" w:cs="Tahoma"/>
                <w:b/>
                <w:color w:val="auto"/>
                <w:sz w:val="20"/>
                <w:szCs w:val="20"/>
              </w:rPr>
              <w:t>Overall Risk</w:t>
            </w:r>
          </w:p>
        </w:tc>
        <w:tc>
          <w:tcPr>
            <w:tcW w:w="5953" w:type="dxa"/>
            <w:shd w:val="clear" w:color="auto" w:fill="FFFFFF"/>
          </w:tcPr>
          <w:p w:rsidR="00885E33" w:rsidRPr="00B268FF" w:rsidRDefault="003C5B25">
            <w:pPr>
              <w:rPr>
                <w:rFonts w:ascii="Tahoma" w:eastAsia="Helvetica Neue" w:hAnsi="Tahoma" w:cs="Tahoma"/>
                <w:b/>
                <w:color w:val="auto"/>
                <w:sz w:val="20"/>
                <w:szCs w:val="20"/>
              </w:rPr>
            </w:pPr>
            <w:r w:rsidRPr="00B268FF">
              <w:rPr>
                <w:rFonts w:ascii="Tahoma" w:eastAsia="Helvetica Neue" w:hAnsi="Tahoma" w:cs="Tahoma"/>
                <w:b/>
                <w:color w:val="auto"/>
                <w:sz w:val="20"/>
                <w:szCs w:val="20"/>
              </w:rPr>
              <w:t>Acceptability</w:t>
            </w:r>
          </w:p>
        </w:tc>
      </w:tr>
      <w:tr w:rsidR="00B268FF" w:rsidRPr="00B268FF" w:rsidTr="00B268FF">
        <w:tc>
          <w:tcPr>
            <w:tcW w:w="817" w:type="dxa"/>
            <w:shd w:val="clear" w:color="auto" w:fill="00B050"/>
          </w:tcPr>
          <w:p w:rsidR="00885E33" w:rsidRPr="00B268FF" w:rsidRDefault="003C5B25">
            <w:pPr>
              <w:rPr>
                <w:rFonts w:ascii="Tahoma" w:eastAsia="Helvetica Neue" w:hAnsi="Tahoma" w:cs="Tahoma"/>
                <w:color w:val="auto"/>
                <w:sz w:val="20"/>
                <w:szCs w:val="20"/>
              </w:rPr>
            </w:pPr>
            <w:r w:rsidRPr="00B268FF">
              <w:rPr>
                <w:rFonts w:ascii="Tahoma" w:eastAsia="Helvetica Neue" w:hAnsi="Tahoma" w:cs="Tahoma"/>
                <w:color w:val="auto"/>
                <w:sz w:val="20"/>
                <w:szCs w:val="20"/>
              </w:rPr>
              <w:t>1 - 5</w:t>
            </w:r>
          </w:p>
        </w:tc>
        <w:tc>
          <w:tcPr>
            <w:tcW w:w="1418" w:type="dxa"/>
            <w:shd w:val="clear" w:color="auto" w:fill="00B050"/>
          </w:tcPr>
          <w:p w:rsidR="00885E33" w:rsidRPr="00B268FF" w:rsidRDefault="003C5B25">
            <w:pPr>
              <w:rPr>
                <w:rFonts w:ascii="Tahoma" w:eastAsia="Helvetica Neue" w:hAnsi="Tahoma" w:cs="Tahoma"/>
                <w:color w:val="auto"/>
                <w:sz w:val="20"/>
                <w:szCs w:val="20"/>
              </w:rPr>
            </w:pPr>
            <w:r w:rsidRPr="00B268FF">
              <w:rPr>
                <w:rFonts w:ascii="Tahoma" w:eastAsia="Helvetica Neue" w:hAnsi="Tahoma" w:cs="Tahoma"/>
                <w:color w:val="auto"/>
                <w:sz w:val="20"/>
                <w:szCs w:val="20"/>
              </w:rPr>
              <w:t>Low risk</w:t>
            </w:r>
          </w:p>
        </w:tc>
        <w:tc>
          <w:tcPr>
            <w:tcW w:w="5953" w:type="dxa"/>
            <w:shd w:val="clear" w:color="auto" w:fill="00B050"/>
          </w:tcPr>
          <w:p w:rsidR="00885E33" w:rsidRPr="00B268FF" w:rsidRDefault="003C5B25">
            <w:pPr>
              <w:rPr>
                <w:rFonts w:ascii="Tahoma" w:eastAsia="Helvetica Neue" w:hAnsi="Tahoma" w:cs="Tahoma"/>
                <w:color w:val="auto"/>
                <w:sz w:val="20"/>
                <w:szCs w:val="20"/>
              </w:rPr>
            </w:pPr>
            <w:r w:rsidRPr="00B268FF">
              <w:rPr>
                <w:rFonts w:ascii="Tahoma" w:eastAsia="Helvetica Neue" w:hAnsi="Tahoma" w:cs="Tahoma"/>
                <w:color w:val="auto"/>
                <w:sz w:val="20"/>
                <w:szCs w:val="20"/>
              </w:rPr>
              <w:t>Reasonably acceptable risk. Modify wherever possible. Implement control measures. Monitor.</w:t>
            </w:r>
          </w:p>
        </w:tc>
      </w:tr>
      <w:tr w:rsidR="00B268FF" w:rsidRPr="00B268FF" w:rsidTr="00B268FF">
        <w:tc>
          <w:tcPr>
            <w:tcW w:w="817" w:type="dxa"/>
            <w:shd w:val="clear" w:color="auto" w:fill="FFC000"/>
          </w:tcPr>
          <w:p w:rsidR="00885E33" w:rsidRPr="00B268FF" w:rsidRDefault="003C5B25">
            <w:pPr>
              <w:rPr>
                <w:rFonts w:ascii="Tahoma" w:eastAsia="Helvetica Neue" w:hAnsi="Tahoma" w:cs="Tahoma"/>
                <w:color w:val="auto"/>
                <w:sz w:val="20"/>
                <w:szCs w:val="20"/>
              </w:rPr>
            </w:pPr>
            <w:r w:rsidRPr="00B268FF">
              <w:rPr>
                <w:rFonts w:ascii="Tahoma" w:eastAsia="Helvetica Neue" w:hAnsi="Tahoma" w:cs="Tahoma"/>
                <w:color w:val="auto"/>
                <w:sz w:val="20"/>
                <w:szCs w:val="20"/>
              </w:rPr>
              <w:t>6 - 12</w:t>
            </w:r>
          </w:p>
        </w:tc>
        <w:tc>
          <w:tcPr>
            <w:tcW w:w="1418" w:type="dxa"/>
            <w:shd w:val="clear" w:color="auto" w:fill="FFC000"/>
          </w:tcPr>
          <w:p w:rsidR="00885E33" w:rsidRPr="00B268FF" w:rsidRDefault="003C5B25">
            <w:pPr>
              <w:rPr>
                <w:rFonts w:ascii="Tahoma" w:eastAsia="Helvetica Neue" w:hAnsi="Tahoma" w:cs="Tahoma"/>
                <w:color w:val="auto"/>
                <w:sz w:val="20"/>
                <w:szCs w:val="20"/>
              </w:rPr>
            </w:pPr>
            <w:r w:rsidRPr="00B268FF">
              <w:rPr>
                <w:rFonts w:ascii="Tahoma" w:eastAsia="Helvetica Neue" w:hAnsi="Tahoma" w:cs="Tahoma"/>
                <w:color w:val="auto"/>
                <w:sz w:val="20"/>
                <w:szCs w:val="20"/>
              </w:rPr>
              <w:t>Medium risk</w:t>
            </w:r>
          </w:p>
        </w:tc>
        <w:tc>
          <w:tcPr>
            <w:tcW w:w="5953" w:type="dxa"/>
            <w:shd w:val="clear" w:color="auto" w:fill="FFC000"/>
          </w:tcPr>
          <w:p w:rsidR="00885E33" w:rsidRPr="00B268FF" w:rsidRDefault="003C5B25">
            <w:pPr>
              <w:rPr>
                <w:rFonts w:ascii="Tahoma" w:eastAsia="Helvetica Neue" w:hAnsi="Tahoma" w:cs="Tahoma"/>
                <w:color w:val="auto"/>
                <w:sz w:val="20"/>
                <w:szCs w:val="20"/>
              </w:rPr>
            </w:pPr>
            <w:r w:rsidRPr="00B268FF">
              <w:rPr>
                <w:rFonts w:ascii="Tahoma" w:eastAsia="Helvetica Neue" w:hAnsi="Tahoma" w:cs="Tahoma"/>
                <w:color w:val="auto"/>
                <w:sz w:val="20"/>
                <w:szCs w:val="20"/>
              </w:rPr>
              <w:t>Tolerable risk. Review and modify wherever possible. Enforce control measures. Review regularly. Monitor.</w:t>
            </w:r>
          </w:p>
        </w:tc>
      </w:tr>
      <w:tr w:rsidR="00B268FF" w:rsidRPr="00B268FF" w:rsidTr="00B268FF">
        <w:tc>
          <w:tcPr>
            <w:tcW w:w="817" w:type="dxa"/>
            <w:shd w:val="clear" w:color="auto" w:fill="FF0000"/>
          </w:tcPr>
          <w:p w:rsidR="00885E33" w:rsidRPr="00B268FF" w:rsidRDefault="003C5B25">
            <w:pPr>
              <w:rPr>
                <w:rFonts w:ascii="Tahoma" w:eastAsia="Helvetica Neue" w:hAnsi="Tahoma" w:cs="Tahoma"/>
                <w:color w:val="auto"/>
                <w:sz w:val="20"/>
                <w:szCs w:val="20"/>
              </w:rPr>
            </w:pPr>
            <w:r w:rsidRPr="00B268FF">
              <w:rPr>
                <w:rFonts w:ascii="Tahoma" w:eastAsia="Helvetica Neue" w:hAnsi="Tahoma" w:cs="Tahoma"/>
                <w:color w:val="auto"/>
                <w:sz w:val="20"/>
                <w:szCs w:val="20"/>
              </w:rPr>
              <w:t>13 - 16</w:t>
            </w:r>
          </w:p>
        </w:tc>
        <w:tc>
          <w:tcPr>
            <w:tcW w:w="1418" w:type="dxa"/>
            <w:shd w:val="clear" w:color="auto" w:fill="FF0000"/>
          </w:tcPr>
          <w:p w:rsidR="00885E33" w:rsidRPr="00B268FF" w:rsidRDefault="003C5B25">
            <w:pPr>
              <w:rPr>
                <w:rFonts w:ascii="Tahoma" w:eastAsia="Helvetica Neue" w:hAnsi="Tahoma" w:cs="Tahoma"/>
                <w:color w:val="auto"/>
                <w:sz w:val="20"/>
                <w:szCs w:val="20"/>
              </w:rPr>
            </w:pPr>
            <w:r w:rsidRPr="00B268FF">
              <w:rPr>
                <w:rFonts w:ascii="Tahoma" w:eastAsia="Helvetica Neue" w:hAnsi="Tahoma" w:cs="Tahoma"/>
                <w:color w:val="auto"/>
                <w:sz w:val="20"/>
                <w:szCs w:val="20"/>
              </w:rPr>
              <w:t>Very High risk</w:t>
            </w:r>
          </w:p>
        </w:tc>
        <w:tc>
          <w:tcPr>
            <w:tcW w:w="5953" w:type="dxa"/>
            <w:shd w:val="clear" w:color="auto" w:fill="FF0000"/>
          </w:tcPr>
          <w:p w:rsidR="00885E33" w:rsidRPr="00B268FF" w:rsidRDefault="003C5B25">
            <w:pPr>
              <w:rPr>
                <w:rFonts w:ascii="Tahoma" w:eastAsia="Helvetica Neue" w:hAnsi="Tahoma" w:cs="Tahoma"/>
                <w:color w:val="auto"/>
                <w:sz w:val="20"/>
                <w:szCs w:val="20"/>
              </w:rPr>
            </w:pPr>
            <w:r w:rsidRPr="00B268FF">
              <w:rPr>
                <w:rFonts w:ascii="Tahoma" w:eastAsia="Helvetica Neue" w:hAnsi="Tahoma" w:cs="Tahoma"/>
                <w:color w:val="auto"/>
                <w:sz w:val="20"/>
                <w:szCs w:val="20"/>
              </w:rPr>
              <w:t>Unacceptable risk. Stop work and modify urgently. Enforce control measures.</w:t>
            </w:r>
          </w:p>
        </w:tc>
      </w:tr>
    </w:tbl>
    <w:p w:rsidR="00885E33" w:rsidRPr="00B268FF" w:rsidRDefault="00885E33">
      <w:pPr>
        <w:rPr>
          <w:rFonts w:ascii="Tahoma" w:eastAsia="Arial" w:hAnsi="Tahoma" w:cs="Tahoma"/>
        </w:rPr>
      </w:pPr>
    </w:p>
    <w:p w:rsidR="00885E33" w:rsidRPr="00B268FF" w:rsidRDefault="00885E33">
      <w:pPr>
        <w:rPr>
          <w:rFonts w:ascii="Tahoma" w:eastAsia="Arial" w:hAnsi="Tahoma" w:cs="Tahoma"/>
        </w:rPr>
      </w:pPr>
    </w:p>
    <w:sectPr w:rsidR="00885E33" w:rsidRPr="00B268FF" w:rsidSect="00270337">
      <w:footerReference w:type="default" r:id="rId8"/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58" w:rsidRDefault="00C94858">
      <w:pPr>
        <w:spacing w:after="0" w:line="240" w:lineRule="auto"/>
      </w:pPr>
      <w:r>
        <w:separator/>
      </w:r>
    </w:p>
  </w:endnote>
  <w:endnote w:type="continuationSeparator" w:id="0">
    <w:p w:rsidR="00C94858" w:rsidRDefault="00C9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33" w:rsidRDefault="003C5B25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 w:rsidR="00270337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 w:rsidR="00270337">
      <w:rPr>
        <w:b/>
        <w:sz w:val="24"/>
        <w:szCs w:val="24"/>
      </w:rPr>
      <w:fldChar w:fldCharType="separate"/>
    </w:r>
    <w:r w:rsidR="00E45B52">
      <w:rPr>
        <w:b/>
        <w:noProof/>
        <w:sz w:val="24"/>
        <w:szCs w:val="24"/>
      </w:rPr>
      <w:t>6</w:t>
    </w:r>
    <w:r w:rsidR="00270337">
      <w:rPr>
        <w:b/>
        <w:sz w:val="24"/>
        <w:szCs w:val="24"/>
      </w:rPr>
      <w:fldChar w:fldCharType="end"/>
    </w:r>
    <w:r>
      <w:t xml:space="preserve"> of </w:t>
    </w:r>
    <w:r w:rsidR="00270337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 w:rsidR="00270337">
      <w:rPr>
        <w:b/>
        <w:sz w:val="24"/>
        <w:szCs w:val="24"/>
      </w:rPr>
      <w:fldChar w:fldCharType="separate"/>
    </w:r>
    <w:r w:rsidR="00E45B52">
      <w:rPr>
        <w:b/>
        <w:noProof/>
        <w:sz w:val="24"/>
        <w:szCs w:val="24"/>
      </w:rPr>
      <w:t>6</w:t>
    </w:r>
    <w:r w:rsidR="00270337">
      <w:rPr>
        <w:b/>
        <w:sz w:val="24"/>
        <w:szCs w:val="24"/>
      </w:rPr>
      <w:fldChar w:fldCharType="end"/>
    </w:r>
  </w:p>
  <w:p w:rsidR="00885E33" w:rsidRDefault="00885E33">
    <w:pPr>
      <w:tabs>
        <w:tab w:val="center" w:pos="4513"/>
        <w:tab w:val="right" w:pos="9026"/>
      </w:tabs>
      <w:spacing w:after="72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58" w:rsidRDefault="00C94858">
      <w:pPr>
        <w:spacing w:after="0" w:line="240" w:lineRule="auto"/>
      </w:pPr>
      <w:r>
        <w:separator/>
      </w:r>
    </w:p>
  </w:footnote>
  <w:footnote w:type="continuationSeparator" w:id="0">
    <w:p w:rsidR="00C94858" w:rsidRDefault="00C9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5094"/>
    <w:multiLevelType w:val="multilevel"/>
    <w:tmpl w:val="EE56F97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CC039A"/>
    <w:multiLevelType w:val="multilevel"/>
    <w:tmpl w:val="D6BC6AF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E036F2C"/>
    <w:multiLevelType w:val="multilevel"/>
    <w:tmpl w:val="7F96260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AC94F37"/>
    <w:multiLevelType w:val="multilevel"/>
    <w:tmpl w:val="916C463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C226711"/>
    <w:multiLevelType w:val="multilevel"/>
    <w:tmpl w:val="8DFC9EC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2B831A0"/>
    <w:multiLevelType w:val="multilevel"/>
    <w:tmpl w:val="1ECE3BA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33839A1"/>
    <w:multiLevelType w:val="multilevel"/>
    <w:tmpl w:val="2F9264E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4646A0E"/>
    <w:multiLevelType w:val="multilevel"/>
    <w:tmpl w:val="D70C93D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E33"/>
    <w:rsid w:val="00270337"/>
    <w:rsid w:val="0038295A"/>
    <w:rsid w:val="003C5B25"/>
    <w:rsid w:val="004019B0"/>
    <w:rsid w:val="004B3924"/>
    <w:rsid w:val="006614F8"/>
    <w:rsid w:val="00885E33"/>
    <w:rsid w:val="00B268FF"/>
    <w:rsid w:val="00BF62C7"/>
    <w:rsid w:val="00C94858"/>
    <w:rsid w:val="00E4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0337"/>
  </w:style>
  <w:style w:type="paragraph" w:styleId="Heading1">
    <w:name w:val="heading 1"/>
    <w:basedOn w:val="Normal"/>
    <w:next w:val="Normal"/>
    <w:rsid w:val="0027033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7033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7033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7033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7033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7033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7033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7033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0337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70337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rsid w:val="0027033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Chandler</dc:creator>
  <cp:lastModifiedBy>Gavin Barker</cp:lastModifiedBy>
  <cp:revision>2</cp:revision>
  <cp:lastPrinted>2017-08-24T17:29:00Z</cp:lastPrinted>
  <dcterms:created xsi:type="dcterms:W3CDTF">2019-10-06T21:00:00Z</dcterms:created>
  <dcterms:modified xsi:type="dcterms:W3CDTF">2019-10-06T21:00:00Z</dcterms:modified>
</cp:coreProperties>
</file>